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D52" w:rsidRPr="003518D1" w:rsidRDefault="00DE2D52" w:rsidP="00DE2D52">
      <w:pPr>
        <w:pStyle w:val="CRCoverPage"/>
        <w:tabs>
          <w:tab w:val="right" w:pos="9639"/>
        </w:tabs>
        <w:spacing w:after="0"/>
        <w:rPr>
          <w:b/>
          <w:noProof/>
          <w:sz w:val="28"/>
        </w:rPr>
      </w:pPr>
      <w:r w:rsidRPr="003518D1">
        <w:rPr>
          <w:b/>
          <w:noProof/>
          <w:sz w:val="28"/>
        </w:rPr>
        <w:t>3GPP TSG RAN Meeting #81</w:t>
      </w:r>
      <w:r w:rsidRPr="003518D1">
        <w:rPr>
          <w:b/>
          <w:noProof/>
          <w:sz w:val="28"/>
        </w:rPr>
        <w:tab/>
      </w:r>
      <w:r w:rsidR="009F5920" w:rsidRPr="009F5920">
        <w:rPr>
          <w:b/>
          <w:noProof/>
          <w:sz w:val="28"/>
        </w:rPr>
        <w:t>RP-181991</w:t>
      </w:r>
    </w:p>
    <w:p w:rsidR="00DE2D52" w:rsidRPr="006A45BA" w:rsidRDefault="00DE2D52" w:rsidP="00DE2D52">
      <w:pPr>
        <w:pStyle w:val="CRCoverPage"/>
        <w:tabs>
          <w:tab w:val="right" w:pos="9639"/>
        </w:tabs>
        <w:spacing w:after="0"/>
        <w:rPr>
          <w:b/>
          <w:noProof/>
          <w:sz w:val="24"/>
        </w:rPr>
      </w:pPr>
      <w:r w:rsidRPr="003518D1">
        <w:rPr>
          <w:b/>
          <w:noProof/>
          <w:sz w:val="28"/>
        </w:rPr>
        <w:t>Gold Coast Australia, Sep 10 - 14, 2018</w:t>
      </w:r>
      <w:r w:rsidRPr="0033027D">
        <w:rPr>
          <w:b/>
          <w:noProof/>
          <w:sz w:val="24"/>
        </w:rPr>
        <w:tab/>
      </w:r>
    </w:p>
    <w:p w:rsidR="00DE2D52" w:rsidRPr="00C206D6" w:rsidRDefault="00DE2D52" w:rsidP="00DE2D52">
      <w:pPr>
        <w:pBdr>
          <w:bottom w:val="single" w:sz="4" w:space="1" w:color="auto"/>
        </w:pBdr>
        <w:tabs>
          <w:tab w:val="right" w:pos="9639"/>
        </w:tabs>
        <w:overflowPunct/>
        <w:autoSpaceDE/>
        <w:autoSpaceDN/>
        <w:adjustRightInd/>
        <w:jc w:val="both"/>
        <w:textAlignment w:val="auto"/>
        <w:outlineLvl w:val="0"/>
        <w:rPr>
          <w:rFonts w:ascii="Arial" w:eastAsia="바탕" w:hAnsi="Arial" w:cs="Arial"/>
          <w:sz w:val="16"/>
          <w:szCs w:val="16"/>
          <w:lang w:eastAsia="zh-CN"/>
        </w:rPr>
      </w:pPr>
    </w:p>
    <w:p w:rsidR="003518D1" w:rsidRDefault="003518D1" w:rsidP="003518D1">
      <w:pPr>
        <w:tabs>
          <w:tab w:val="left" w:pos="1985"/>
        </w:tabs>
        <w:spacing w:after="0"/>
        <w:jc w:val="both"/>
        <w:rPr>
          <w:rFonts w:ascii="Arial" w:hAnsi="Arial" w:cs="Arial"/>
          <w:b/>
          <w:sz w:val="24"/>
        </w:rPr>
      </w:pPr>
    </w:p>
    <w:p w:rsidR="003518D1" w:rsidRPr="00B50948" w:rsidRDefault="003518D1" w:rsidP="003518D1">
      <w:pPr>
        <w:tabs>
          <w:tab w:val="left" w:pos="1985"/>
        </w:tabs>
        <w:spacing w:after="0"/>
        <w:jc w:val="both"/>
        <w:rPr>
          <w:rFonts w:ascii="Arial" w:hAnsi="Arial" w:cs="Arial"/>
          <w:sz w:val="24"/>
        </w:rPr>
      </w:pPr>
      <w:r w:rsidRPr="00B50948">
        <w:rPr>
          <w:rFonts w:ascii="Arial" w:hAnsi="Arial" w:cs="Arial"/>
          <w:b/>
          <w:sz w:val="24"/>
        </w:rPr>
        <w:t xml:space="preserve">Source: </w:t>
      </w:r>
      <w:r w:rsidRPr="00B50948">
        <w:rPr>
          <w:rFonts w:ascii="Arial" w:hAnsi="Arial" w:cs="Arial"/>
          <w:b/>
          <w:sz w:val="24"/>
        </w:rPr>
        <w:tab/>
      </w:r>
      <w:r>
        <w:rPr>
          <w:rFonts w:ascii="Arial" w:hAnsi="Arial" w:cs="Arial"/>
          <w:b/>
          <w:sz w:val="24"/>
        </w:rPr>
        <w:tab/>
      </w:r>
      <w:r w:rsidRPr="003518D1">
        <w:rPr>
          <w:rFonts w:ascii="Arial" w:hAnsi="Arial" w:cs="Arial"/>
          <w:sz w:val="24"/>
        </w:rPr>
        <w:t>LG Electronics</w:t>
      </w:r>
    </w:p>
    <w:p w:rsidR="003518D1" w:rsidRPr="00B50948" w:rsidRDefault="003518D1" w:rsidP="003518D1">
      <w:pPr>
        <w:spacing w:after="0"/>
        <w:ind w:left="1975" w:hangingChars="823" w:hanging="1975"/>
        <w:jc w:val="both"/>
        <w:rPr>
          <w:rFonts w:ascii="Arial" w:hAnsi="Arial" w:cs="Arial"/>
          <w:b/>
          <w:sz w:val="24"/>
        </w:rPr>
      </w:pPr>
      <w:r w:rsidRPr="00B50948">
        <w:rPr>
          <w:rFonts w:ascii="Arial" w:hAnsi="Arial" w:cs="Arial"/>
          <w:b/>
          <w:sz w:val="24"/>
        </w:rPr>
        <w:t>Title:</w:t>
      </w:r>
      <w:r>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sz w:val="24"/>
        </w:rPr>
        <w:t xml:space="preserve">Discussion on UE feature </w:t>
      </w:r>
      <w:r w:rsidR="00555C15">
        <w:rPr>
          <w:rFonts w:ascii="Arial" w:hAnsi="Arial" w:cs="Arial"/>
          <w:sz w:val="24"/>
        </w:rPr>
        <w:t>for</w:t>
      </w:r>
      <w:r>
        <w:rPr>
          <w:rFonts w:ascii="Arial" w:hAnsi="Arial" w:cs="Arial"/>
          <w:sz w:val="24"/>
        </w:rPr>
        <w:t xml:space="preserve"> URLLC</w:t>
      </w:r>
      <w:r w:rsidR="00555C15">
        <w:rPr>
          <w:rFonts w:ascii="Arial" w:hAnsi="Arial" w:cs="Arial"/>
          <w:sz w:val="24"/>
        </w:rPr>
        <w:t xml:space="preserve"> services</w:t>
      </w:r>
    </w:p>
    <w:p w:rsidR="003518D1" w:rsidRPr="00B50948" w:rsidRDefault="003518D1" w:rsidP="003518D1">
      <w:pPr>
        <w:spacing w:after="0"/>
        <w:jc w:val="both"/>
        <w:rPr>
          <w:rFonts w:ascii="Arial" w:hAnsi="Arial" w:cs="Arial"/>
          <w:sz w:val="24"/>
        </w:rPr>
      </w:pPr>
      <w:r w:rsidRPr="00B50948">
        <w:rPr>
          <w:rFonts w:ascii="Arial" w:hAnsi="Arial" w:cs="Arial"/>
          <w:b/>
          <w:sz w:val="24"/>
        </w:rPr>
        <w:t>Agenda item</w:t>
      </w:r>
      <w:bookmarkStart w:id="0" w:name="Source"/>
      <w:bookmarkEnd w:id="0"/>
      <w:r>
        <w:rPr>
          <w:rFonts w:ascii="Arial" w:hAnsi="Arial" w:cs="Arial"/>
          <w:b/>
          <w:sz w:val="24"/>
        </w:rPr>
        <w:t>:</w:t>
      </w:r>
      <w:r>
        <w:rPr>
          <w:rFonts w:ascii="Arial" w:hAnsi="Arial" w:cs="Arial"/>
          <w:b/>
          <w:sz w:val="24"/>
        </w:rPr>
        <w:tab/>
      </w:r>
      <w:r>
        <w:rPr>
          <w:rFonts w:ascii="Arial" w:hAnsi="Arial" w:cs="Arial"/>
          <w:b/>
          <w:sz w:val="24"/>
        </w:rPr>
        <w:tab/>
      </w:r>
      <w:r w:rsidRPr="003518D1">
        <w:rPr>
          <w:rFonts w:ascii="Arial" w:hAnsi="Arial" w:cs="Arial"/>
          <w:sz w:val="24"/>
        </w:rPr>
        <w:t>9.</w:t>
      </w:r>
      <w:r w:rsidR="00B4278E">
        <w:rPr>
          <w:rFonts w:ascii="Arial" w:hAnsi="Arial" w:cs="Arial"/>
          <w:sz w:val="24"/>
        </w:rPr>
        <w:t>6</w:t>
      </w:r>
    </w:p>
    <w:p w:rsidR="003518D1" w:rsidRDefault="003518D1" w:rsidP="003518D1">
      <w:pPr>
        <w:spacing w:after="0"/>
        <w:ind w:left="1988" w:hanging="1988"/>
        <w:jc w:val="both"/>
        <w:rPr>
          <w:rFonts w:ascii="Arial" w:hAnsi="Arial" w:cs="Arial"/>
          <w:sz w:val="24"/>
        </w:rPr>
      </w:pPr>
      <w:r w:rsidRPr="00B50948">
        <w:rPr>
          <w:rFonts w:ascii="Arial" w:hAnsi="Arial" w:cs="Arial"/>
          <w:b/>
          <w:sz w:val="24"/>
        </w:rPr>
        <w:t>Document for:</w:t>
      </w:r>
      <w:r w:rsidRPr="00B50948">
        <w:rPr>
          <w:rFonts w:ascii="Arial" w:hAnsi="Arial" w:cs="Arial"/>
          <w:sz w:val="24"/>
        </w:rPr>
        <w:tab/>
      </w:r>
      <w:bookmarkStart w:id="1" w:name="DocumentFor"/>
      <w:bookmarkEnd w:id="1"/>
      <w:r>
        <w:rPr>
          <w:rFonts w:ascii="Arial" w:hAnsi="Arial" w:cs="Arial"/>
          <w:sz w:val="24"/>
        </w:rPr>
        <w:tab/>
      </w:r>
      <w:r w:rsidRPr="003518D1">
        <w:rPr>
          <w:rFonts w:ascii="Arial" w:hAnsi="Arial" w:cs="Arial"/>
          <w:sz w:val="24"/>
        </w:rPr>
        <w:t>Discussion</w:t>
      </w:r>
    </w:p>
    <w:p w:rsidR="003518D1" w:rsidRDefault="003518D1" w:rsidP="003518D1">
      <w:pPr>
        <w:pBdr>
          <w:bottom w:val="single" w:sz="6" w:space="1" w:color="auto"/>
        </w:pBdr>
        <w:spacing w:after="0"/>
        <w:ind w:left="1988" w:hanging="1988"/>
        <w:jc w:val="both"/>
        <w:rPr>
          <w:rFonts w:ascii="Arial" w:hAnsi="Arial" w:cs="Arial"/>
          <w:sz w:val="24"/>
        </w:rPr>
      </w:pPr>
    </w:p>
    <w:p w:rsidR="003518D1" w:rsidRPr="00B50948" w:rsidRDefault="003518D1" w:rsidP="003518D1">
      <w:pPr>
        <w:spacing w:after="0"/>
        <w:ind w:left="1988" w:hanging="1988"/>
        <w:jc w:val="both"/>
        <w:rPr>
          <w:rFonts w:ascii="Arial" w:hAnsi="Arial" w:cs="Arial"/>
          <w:sz w:val="24"/>
        </w:rPr>
      </w:pPr>
    </w:p>
    <w:p w:rsidR="003518D1" w:rsidRPr="009A37AC" w:rsidRDefault="003518D1" w:rsidP="003518D1">
      <w:pPr>
        <w:spacing w:after="0"/>
        <w:ind w:left="2388" w:hangingChars="995" w:hanging="2388"/>
        <w:jc w:val="both"/>
        <w:rPr>
          <w:sz w:val="24"/>
        </w:rPr>
      </w:pPr>
    </w:p>
    <w:p w:rsidR="003518D1" w:rsidRPr="008928DF" w:rsidRDefault="003518D1" w:rsidP="00B4278E">
      <w:pPr>
        <w:pStyle w:val="1"/>
        <w:numPr>
          <w:ilvl w:val="0"/>
          <w:numId w:val="2"/>
        </w:numPr>
        <w:ind w:left="284"/>
        <w:rPr>
          <w:rFonts w:ascii="Times New Roman" w:hAnsi="Times New Roman" w:cs="Times New Roman"/>
          <w:b/>
          <w:sz w:val="24"/>
        </w:rPr>
      </w:pPr>
      <w:r w:rsidRPr="008928DF">
        <w:rPr>
          <w:rFonts w:ascii="Times New Roman" w:hAnsi="Times New Roman" w:cs="Times New Roman"/>
          <w:b/>
          <w:sz w:val="24"/>
        </w:rPr>
        <w:t>Discussion</w:t>
      </w:r>
    </w:p>
    <w:p w:rsidR="00574BF5" w:rsidRDefault="003518D1" w:rsidP="00B4278E">
      <w:pPr>
        <w:jc w:val="both"/>
      </w:pPr>
      <w:r>
        <w:rPr>
          <w:rFonts w:hint="cs"/>
        </w:rPr>
        <w:t xml:space="preserve">Rel-15 NR supports two main use cases of eMBB and URLLC. </w:t>
      </w:r>
      <w:r>
        <w:t>With different characteristics of eMBB and URLLC services and supporting UEs, it is expected that different set of features are mandated for each service. For example, non-slot based scheduling</w:t>
      </w:r>
      <w:r w:rsidR="00574BF5">
        <w:t xml:space="preserve">, </w:t>
      </w:r>
      <w:r>
        <w:t>multiple monitoring occasion</w:t>
      </w:r>
      <w:r w:rsidR="008928DF">
        <w:t>s</w:t>
      </w:r>
      <w:r>
        <w:t xml:space="preserve"> within a slot </w:t>
      </w:r>
      <w:r w:rsidR="00574BF5">
        <w:t>and new MCS/CQI table for BLER target of 10</w:t>
      </w:r>
      <w:r w:rsidR="00574BF5" w:rsidRPr="00574BF5">
        <w:rPr>
          <w:vertAlign w:val="superscript"/>
        </w:rPr>
        <w:t>-5</w:t>
      </w:r>
      <w:r w:rsidR="00574BF5">
        <w:t xml:space="preserve"> </w:t>
      </w:r>
      <w:r>
        <w:t>are not necessary to be mandated for eMBB service whereas</w:t>
      </w:r>
      <w:r w:rsidR="008928DF">
        <w:t>,</w:t>
      </w:r>
      <w:r>
        <w:t xml:space="preserve"> it is natural to mandate such features</w:t>
      </w:r>
      <w:r w:rsidR="008928DF">
        <w:t xml:space="preserve"> for URLLC</w:t>
      </w:r>
      <w:r>
        <w:t xml:space="preserve">. Some features may not be so essential for URLLC UEs such as </w:t>
      </w:r>
      <w:r w:rsidR="00126363">
        <w:t xml:space="preserve">CSI-RS based RLM, </w:t>
      </w:r>
      <w:r w:rsidR="008928DF">
        <w:t>s</w:t>
      </w:r>
      <w:r w:rsidR="00126363" w:rsidRPr="00126363">
        <w:t>upport of SCell without SS/PBCH block</w:t>
      </w:r>
      <w:r w:rsidR="00126363">
        <w:t xml:space="preserve">, </w:t>
      </w:r>
      <w:r w:rsidR="00126363" w:rsidRPr="00126363">
        <w:t>PDSCH MIMO layers</w:t>
      </w:r>
      <w:r w:rsidR="00126363">
        <w:t xml:space="preserve"> (e.g., 4 layers), </w:t>
      </w:r>
      <w:r w:rsidR="00126363" w:rsidRPr="00126363">
        <w:t>S</w:t>
      </w:r>
      <w:r w:rsidR="008928DF">
        <w:t>s</w:t>
      </w:r>
      <w:r w:rsidR="00126363" w:rsidRPr="00126363">
        <w:t>upport 1+2 DMRS (downlink)</w:t>
      </w:r>
      <w:r w:rsidR="00574BF5">
        <w:t>, and so on. The potential impact on spectral efficiency/throughput with URLLC UEs not supporting such features may not be so significant at least in some scenarios such as smart factory</w:t>
      </w:r>
      <w:r w:rsidR="008928DF">
        <w:t xml:space="preserve"> use case</w:t>
      </w:r>
      <w:r w:rsidR="00574BF5">
        <w:t xml:space="preserve">. </w:t>
      </w:r>
    </w:p>
    <w:p w:rsidR="00126363" w:rsidRDefault="00126363" w:rsidP="00B4278E">
      <w:pPr>
        <w:jc w:val="both"/>
      </w:pPr>
      <w:r>
        <w:t>To address different set of necessary features, we can consider different approaches as follows.</w:t>
      </w:r>
    </w:p>
    <w:p w:rsidR="00126363" w:rsidRPr="008928DF" w:rsidRDefault="00126363" w:rsidP="00B4278E">
      <w:pPr>
        <w:pStyle w:val="a6"/>
        <w:numPr>
          <w:ilvl w:val="0"/>
          <w:numId w:val="3"/>
        </w:numPr>
        <w:ind w:leftChars="0"/>
        <w:jc w:val="both"/>
        <w:rPr>
          <w:i/>
        </w:rPr>
      </w:pPr>
      <w:r w:rsidRPr="008928DF">
        <w:rPr>
          <w:i/>
          <w:lang w:eastAsia="ko-KR"/>
        </w:rPr>
        <w:t xml:space="preserve">Group a set of features where capability can be </w:t>
      </w:r>
      <w:r w:rsidR="00B57708" w:rsidRPr="008928DF">
        <w:rPr>
          <w:i/>
          <w:lang w:eastAsia="ko-KR"/>
        </w:rPr>
        <w:t xml:space="preserve">indicated jointly as a group instead of individual indication per each feature. </w:t>
      </w:r>
    </w:p>
    <w:p w:rsidR="004238AC" w:rsidRDefault="008928DF" w:rsidP="00B4278E">
      <w:pPr>
        <w:pStyle w:val="a6"/>
        <w:ind w:leftChars="0" w:left="760"/>
        <w:jc w:val="both"/>
        <w:rPr>
          <w:lang w:eastAsia="ko-KR"/>
        </w:rPr>
      </w:pPr>
      <w:r>
        <w:rPr>
          <w:lang w:eastAsia="ko-KR"/>
        </w:rPr>
        <w:t>One</w:t>
      </w:r>
      <w:r w:rsidR="004238AC">
        <w:rPr>
          <w:lang w:eastAsia="ko-KR"/>
        </w:rPr>
        <w:t xml:space="preserve"> approach to address features for URLLC is to assume that </w:t>
      </w:r>
      <w:r>
        <w:rPr>
          <w:lang w:eastAsia="ko-KR"/>
        </w:rPr>
        <w:t xml:space="preserve">an </w:t>
      </w:r>
      <w:r w:rsidR="004238AC">
        <w:rPr>
          <w:lang w:eastAsia="ko-KR"/>
        </w:rPr>
        <w:t xml:space="preserve">URLLC UE also supports </w:t>
      </w:r>
      <w:r>
        <w:rPr>
          <w:lang w:eastAsia="ko-KR"/>
        </w:rPr>
        <w:t xml:space="preserve">mandatory features for eMBB </w:t>
      </w:r>
      <w:r w:rsidR="004238AC">
        <w:rPr>
          <w:lang w:eastAsia="ko-KR"/>
        </w:rPr>
        <w:t xml:space="preserve">services. </w:t>
      </w:r>
      <w:r>
        <w:rPr>
          <w:lang w:eastAsia="ko-KR"/>
        </w:rPr>
        <w:t>In addition, a set of features necessary for URLLC services can be mandated for an URLLC UE.</w:t>
      </w:r>
      <w:r w:rsidR="004238AC">
        <w:rPr>
          <w:lang w:eastAsia="ko-KR"/>
        </w:rPr>
        <w:t xml:space="preserve"> This approach however does not allow different UE implementation </w:t>
      </w:r>
      <w:r>
        <w:rPr>
          <w:lang w:eastAsia="ko-KR"/>
        </w:rPr>
        <w:t xml:space="preserve">(e.g., simplified certain features by URLLC UE) </w:t>
      </w:r>
      <w:r w:rsidR="004238AC">
        <w:rPr>
          <w:lang w:eastAsia="ko-KR"/>
        </w:rPr>
        <w:t xml:space="preserve">in different use cases. Among optional features for eMBB, there are a certain set of features which are essential for URLLC services. Thus, instead of making all features optional for URLLC, one approach is to define ‘URLLC capability’ which implies that if the UE indicates that it supports this feature, it supports a set of features associated with this capability. For example, URLLC capability can include </w:t>
      </w:r>
      <w:r w:rsidR="00FD7E18">
        <w:rPr>
          <w:lang w:eastAsia="ko-KR"/>
        </w:rPr>
        <w:t>the followings (but not limited to)</w:t>
      </w:r>
    </w:p>
    <w:p w:rsidR="004238AC" w:rsidRDefault="004238AC" w:rsidP="00B4278E">
      <w:pPr>
        <w:pStyle w:val="a6"/>
        <w:numPr>
          <w:ilvl w:val="0"/>
          <w:numId w:val="4"/>
        </w:numPr>
        <w:ind w:leftChars="0"/>
        <w:jc w:val="both"/>
      </w:pPr>
      <w:r>
        <w:rPr>
          <w:rFonts w:hint="eastAsia"/>
          <w:lang w:eastAsia="ko-KR"/>
        </w:rPr>
        <w:t>UE processing time capability #2 for PDSCH/PUSCH</w:t>
      </w:r>
    </w:p>
    <w:p w:rsidR="004238AC" w:rsidRPr="004238AC" w:rsidRDefault="004238AC" w:rsidP="00B4278E">
      <w:pPr>
        <w:pStyle w:val="a6"/>
        <w:numPr>
          <w:ilvl w:val="0"/>
          <w:numId w:val="4"/>
        </w:numPr>
        <w:ind w:leftChars="0"/>
        <w:jc w:val="both"/>
      </w:pPr>
      <w:r>
        <w:rPr>
          <w:lang w:eastAsia="ko-KR"/>
        </w:rPr>
        <w:t>N</w:t>
      </w:r>
      <w:r>
        <w:rPr>
          <w:rFonts w:hint="eastAsia"/>
          <w:lang w:eastAsia="ko-KR"/>
        </w:rPr>
        <w:t xml:space="preserve">ew </w:t>
      </w:r>
      <w:r>
        <w:rPr>
          <w:lang w:eastAsia="ko-KR"/>
        </w:rPr>
        <w:t>MCS/CQI table for BLER target 10</w:t>
      </w:r>
      <w:r w:rsidRPr="004238AC">
        <w:rPr>
          <w:vertAlign w:val="superscript"/>
          <w:lang w:eastAsia="ko-KR"/>
        </w:rPr>
        <w:t>-5</w:t>
      </w:r>
    </w:p>
    <w:p w:rsidR="004238AC" w:rsidRDefault="004238AC" w:rsidP="00B4278E">
      <w:pPr>
        <w:pStyle w:val="a6"/>
        <w:numPr>
          <w:ilvl w:val="0"/>
          <w:numId w:val="4"/>
        </w:numPr>
        <w:ind w:leftChars="0"/>
        <w:jc w:val="both"/>
      </w:pPr>
      <w:r>
        <w:rPr>
          <w:rFonts w:hint="eastAsia"/>
          <w:lang w:eastAsia="ko-KR"/>
        </w:rPr>
        <w:t>Multiple PDSCH/PUSCH within a slot</w:t>
      </w:r>
    </w:p>
    <w:p w:rsidR="004238AC" w:rsidRDefault="004238AC" w:rsidP="00B4278E">
      <w:pPr>
        <w:pStyle w:val="a6"/>
        <w:numPr>
          <w:ilvl w:val="0"/>
          <w:numId w:val="4"/>
        </w:numPr>
        <w:ind w:leftChars="0"/>
        <w:jc w:val="both"/>
      </w:pPr>
      <w:r>
        <w:rPr>
          <w:lang w:eastAsia="ko-KR"/>
        </w:rPr>
        <w:t>Multiple control monitoring occasions within a slot</w:t>
      </w:r>
    </w:p>
    <w:p w:rsidR="004238AC" w:rsidRDefault="004238AC" w:rsidP="00B4278E">
      <w:pPr>
        <w:pStyle w:val="a6"/>
        <w:numPr>
          <w:ilvl w:val="0"/>
          <w:numId w:val="4"/>
        </w:numPr>
        <w:ind w:leftChars="0"/>
        <w:jc w:val="both"/>
      </w:pPr>
      <w:r>
        <w:rPr>
          <w:lang w:eastAsia="ko-KR"/>
        </w:rPr>
        <w:t>Configured grant (at least type 2)</w:t>
      </w:r>
    </w:p>
    <w:p w:rsidR="004238AC" w:rsidRDefault="004238AC" w:rsidP="00B4278E">
      <w:pPr>
        <w:pStyle w:val="a6"/>
        <w:numPr>
          <w:ilvl w:val="0"/>
          <w:numId w:val="4"/>
        </w:numPr>
        <w:ind w:leftChars="0"/>
        <w:jc w:val="both"/>
      </w:pPr>
      <w:r>
        <w:rPr>
          <w:lang w:eastAsia="ko-KR"/>
        </w:rPr>
        <w:t>Repetition</w:t>
      </w:r>
    </w:p>
    <w:p w:rsidR="00B4278E" w:rsidRPr="008928DF" w:rsidRDefault="00B4278E" w:rsidP="00B4278E">
      <w:pPr>
        <w:pStyle w:val="a6"/>
        <w:numPr>
          <w:ilvl w:val="0"/>
          <w:numId w:val="3"/>
        </w:numPr>
        <w:ind w:leftChars="0"/>
        <w:jc w:val="both"/>
        <w:rPr>
          <w:i/>
        </w:rPr>
      </w:pPr>
      <w:r w:rsidRPr="008928DF">
        <w:rPr>
          <w:rFonts w:hint="eastAsia"/>
          <w:i/>
          <w:lang w:eastAsia="ko-KR"/>
        </w:rPr>
        <w:t>Separate UE type between eMBB and URLLC with different mandatory/optional features</w:t>
      </w:r>
    </w:p>
    <w:p w:rsidR="00B4278E" w:rsidRDefault="008928DF" w:rsidP="00B4278E">
      <w:pPr>
        <w:pStyle w:val="a6"/>
        <w:ind w:leftChars="0" w:left="760"/>
        <w:jc w:val="both"/>
      </w:pPr>
      <w:r>
        <w:rPr>
          <w:lang w:eastAsia="ko-KR"/>
        </w:rPr>
        <w:t>Another approach is to introduce different UE types where a</w:t>
      </w:r>
      <w:r w:rsidR="00B4278E">
        <w:rPr>
          <w:lang w:eastAsia="ko-KR"/>
        </w:rPr>
        <w:t xml:space="preserve"> different set of mandatory/optional features </w:t>
      </w:r>
      <w:r>
        <w:rPr>
          <w:lang w:eastAsia="ko-KR"/>
        </w:rPr>
        <w:t>can be applied for each UE type.</w:t>
      </w:r>
      <w:r w:rsidR="00B4278E">
        <w:rPr>
          <w:lang w:eastAsia="ko-KR"/>
        </w:rPr>
        <w:t xml:space="preserve"> </w:t>
      </w:r>
      <w:r>
        <w:rPr>
          <w:lang w:eastAsia="ko-KR"/>
        </w:rPr>
        <w:t>T</w:t>
      </w:r>
      <w:r w:rsidR="00B4278E">
        <w:rPr>
          <w:lang w:eastAsia="ko-KR"/>
        </w:rPr>
        <w:t xml:space="preserve">his approach could allow simple UE implementation supporting URLLC services as it may not require implementing all the features mandated for eMBB services (e.g., MIMO related features). As it is also possible that a UE supports eMBB and URLLC services simultaneously, if this approach is considered, a UE type supporting both eMBB and URLLC seems necessary as well. If this approach is used, the features mentioned in (1) for URLLC capability can be mandated for URLLC UE type UEs. </w:t>
      </w:r>
    </w:p>
    <w:p w:rsidR="00B4278E" w:rsidRDefault="00B4278E" w:rsidP="00B4278E">
      <w:pPr>
        <w:jc w:val="both"/>
        <w:rPr>
          <w:lang w:eastAsia="ko-KR"/>
        </w:rPr>
      </w:pPr>
      <w:r>
        <w:rPr>
          <w:rFonts w:hint="eastAsia"/>
          <w:lang w:eastAsia="ko-KR"/>
        </w:rPr>
        <w:lastRenderedPageBreak/>
        <w:t xml:space="preserve">If there is no separate handling on URLLC service, it is understood that a UE can indicate </w:t>
      </w:r>
      <w:r>
        <w:rPr>
          <w:lang w:eastAsia="ko-KR"/>
        </w:rPr>
        <w:t xml:space="preserve">whether the UE supports </w:t>
      </w:r>
      <w:r>
        <w:rPr>
          <w:rFonts w:hint="eastAsia"/>
          <w:lang w:eastAsia="ko-KR"/>
        </w:rPr>
        <w:t xml:space="preserve">UE features related to URLLC </w:t>
      </w:r>
      <w:r>
        <w:rPr>
          <w:lang w:eastAsia="ko-KR"/>
        </w:rPr>
        <w:t xml:space="preserve">or not as they are currently recommended as optional features. This may complicate URLLC services due to fragmented UE supported features. It is therefore proposed to further discuss in RAN to give a guidance to WGs how to handle URLLC features for efficient URLLC operation. </w:t>
      </w:r>
    </w:p>
    <w:p w:rsidR="0054449A" w:rsidRDefault="0054449A" w:rsidP="00B4278E">
      <w:pPr>
        <w:jc w:val="both"/>
        <w:rPr>
          <w:b/>
          <w:i/>
          <w:lang w:eastAsia="ko-KR"/>
        </w:rPr>
      </w:pPr>
    </w:p>
    <w:p w:rsidR="00B4278E" w:rsidRPr="00B4278E" w:rsidRDefault="00B4278E" w:rsidP="00B4278E">
      <w:pPr>
        <w:jc w:val="both"/>
        <w:rPr>
          <w:b/>
          <w:i/>
          <w:lang w:eastAsia="ko-KR"/>
        </w:rPr>
      </w:pPr>
      <w:r w:rsidRPr="00B4278E">
        <w:rPr>
          <w:b/>
          <w:i/>
          <w:lang w:eastAsia="ko-KR"/>
        </w:rPr>
        <w:t xml:space="preserve">Proposal: </w:t>
      </w:r>
      <w:r w:rsidR="0054449A">
        <w:rPr>
          <w:b/>
          <w:i/>
          <w:lang w:eastAsia="ko-KR"/>
        </w:rPr>
        <w:t xml:space="preserve">Discuss </w:t>
      </w:r>
      <w:bookmarkStart w:id="2" w:name="_GoBack"/>
      <w:bookmarkEnd w:id="2"/>
      <w:r w:rsidR="0054449A">
        <w:rPr>
          <w:b/>
          <w:i/>
          <w:lang w:eastAsia="ko-KR"/>
        </w:rPr>
        <w:t xml:space="preserve">and </w:t>
      </w:r>
      <w:r w:rsidRPr="00B4278E">
        <w:rPr>
          <w:b/>
          <w:i/>
          <w:lang w:eastAsia="ko-KR"/>
        </w:rPr>
        <w:t xml:space="preserve">give a guidance to WGs how to handle URLLC related features. </w:t>
      </w:r>
    </w:p>
    <w:sectPr w:rsidR="00B4278E" w:rsidRPr="00B4278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E64" w:rsidRDefault="00782E64" w:rsidP="00DE2D52">
      <w:pPr>
        <w:spacing w:after="0"/>
      </w:pPr>
      <w:r>
        <w:separator/>
      </w:r>
    </w:p>
  </w:endnote>
  <w:endnote w:type="continuationSeparator" w:id="0">
    <w:p w:rsidR="00782E64" w:rsidRDefault="00782E64" w:rsidP="00DE2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E64" w:rsidRDefault="00782E64" w:rsidP="00DE2D52">
      <w:pPr>
        <w:spacing w:after="0"/>
      </w:pPr>
      <w:r>
        <w:separator/>
      </w:r>
    </w:p>
  </w:footnote>
  <w:footnote w:type="continuationSeparator" w:id="0">
    <w:p w:rsidR="00782E64" w:rsidRDefault="00782E64" w:rsidP="00DE2D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C7684"/>
    <w:multiLevelType w:val="hybridMultilevel"/>
    <w:tmpl w:val="0A5A7032"/>
    <w:lvl w:ilvl="0" w:tplc="0742B6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C237557"/>
    <w:multiLevelType w:val="hybridMultilevel"/>
    <w:tmpl w:val="26BEC888"/>
    <w:lvl w:ilvl="0" w:tplc="7B8E72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71429E4"/>
    <w:multiLevelType w:val="hybridMultilevel"/>
    <w:tmpl w:val="9B06B29E"/>
    <w:lvl w:ilvl="0" w:tplc="F6F4A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6D2D1970"/>
    <w:multiLevelType w:val="hybridMultilevel"/>
    <w:tmpl w:val="A8EE60AA"/>
    <w:lvl w:ilvl="0" w:tplc="0409000B">
      <w:start w:val="1"/>
      <w:numFmt w:val="bullet"/>
      <w:lvlText w:val=""/>
      <w:lvlJc w:val="left"/>
      <w:pPr>
        <w:ind w:left="1960" w:hanging="360"/>
      </w:pPr>
      <w:rPr>
        <w:rFonts w:ascii="Wingdings" w:hAnsi="Wingdings" w:hint="default"/>
      </w:rPr>
    </w:lvl>
    <w:lvl w:ilvl="1" w:tplc="04090003">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222"/>
    <w:rsid w:val="00126363"/>
    <w:rsid w:val="003518D1"/>
    <w:rsid w:val="004238AC"/>
    <w:rsid w:val="0054449A"/>
    <w:rsid w:val="00555C15"/>
    <w:rsid w:val="00574BF5"/>
    <w:rsid w:val="00651711"/>
    <w:rsid w:val="00782E64"/>
    <w:rsid w:val="008928DF"/>
    <w:rsid w:val="009F5920"/>
    <w:rsid w:val="00AA3059"/>
    <w:rsid w:val="00B0169A"/>
    <w:rsid w:val="00B4278E"/>
    <w:rsid w:val="00B57708"/>
    <w:rsid w:val="00C711C2"/>
    <w:rsid w:val="00DE2D52"/>
    <w:rsid w:val="00F42222"/>
    <w:rsid w:val="00F43D36"/>
    <w:rsid w:val="00FD7E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25D33A-37D0-46BF-A6AD-7B9E7E403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D52"/>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basedOn w:val="a"/>
    <w:next w:val="a"/>
    <w:link w:val="1Char"/>
    <w:uiPriority w:val="9"/>
    <w:qFormat/>
    <w:rsid w:val="003518D1"/>
    <w:pPr>
      <w:keepNext/>
      <w:outlineLvl w:val="0"/>
    </w:pPr>
    <w:rPr>
      <w:rFonts w:asciiTheme="majorHAnsi" w:eastAsiaTheme="majorEastAsia" w:hAnsiTheme="majorHAnsi" w:cstheme="majorBidi"/>
      <w:sz w:val="28"/>
      <w:szCs w:val="28"/>
    </w:rPr>
  </w:style>
  <w:style w:type="paragraph" w:styleId="9">
    <w:name w:val="heading 9"/>
    <w:basedOn w:val="a"/>
    <w:next w:val="a"/>
    <w:link w:val="9Char"/>
    <w:uiPriority w:val="9"/>
    <w:semiHidden/>
    <w:unhideWhenUsed/>
    <w:qFormat/>
    <w:rsid w:val="003518D1"/>
    <w:pPr>
      <w:keepNext/>
      <w:ind w:leftChars="900" w:left="900" w:hangingChars="200" w:hanging="20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D52"/>
    <w:pPr>
      <w:tabs>
        <w:tab w:val="center" w:pos="4513"/>
        <w:tab w:val="right" w:pos="9026"/>
      </w:tabs>
      <w:snapToGrid w:val="0"/>
    </w:pPr>
  </w:style>
  <w:style w:type="character" w:customStyle="1" w:styleId="Char">
    <w:name w:val="머리글 Char"/>
    <w:basedOn w:val="a0"/>
    <w:link w:val="a3"/>
    <w:uiPriority w:val="99"/>
    <w:rsid w:val="00DE2D52"/>
  </w:style>
  <w:style w:type="paragraph" w:styleId="a4">
    <w:name w:val="footer"/>
    <w:basedOn w:val="a"/>
    <w:link w:val="Char0"/>
    <w:uiPriority w:val="99"/>
    <w:unhideWhenUsed/>
    <w:rsid w:val="00DE2D52"/>
    <w:pPr>
      <w:tabs>
        <w:tab w:val="center" w:pos="4513"/>
        <w:tab w:val="right" w:pos="9026"/>
      </w:tabs>
      <w:snapToGrid w:val="0"/>
    </w:pPr>
  </w:style>
  <w:style w:type="character" w:customStyle="1" w:styleId="Char0">
    <w:name w:val="바닥글 Char"/>
    <w:basedOn w:val="a0"/>
    <w:link w:val="a4"/>
    <w:uiPriority w:val="99"/>
    <w:rsid w:val="00DE2D52"/>
  </w:style>
  <w:style w:type="paragraph" w:customStyle="1" w:styleId="CRCoverPage">
    <w:name w:val="CR Cover Page"/>
    <w:rsid w:val="00DE2D52"/>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basedOn w:val="a0"/>
    <w:link w:val="1"/>
    <w:uiPriority w:val="9"/>
    <w:rsid w:val="003518D1"/>
    <w:rPr>
      <w:rFonts w:asciiTheme="majorHAnsi" w:eastAsiaTheme="majorEastAsia" w:hAnsiTheme="majorHAnsi" w:cstheme="majorBidi"/>
      <w:kern w:val="0"/>
      <w:sz w:val="28"/>
      <w:szCs w:val="28"/>
      <w:lang w:val="en-GB" w:eastAsia="en-US"/>
    </w:rPr>
  </w:style>
  <w:style w:type="character" w:customStyle="1" w:styleId="9Char">
    <w:name w:val="제목 9 Char"/>
    <w:basedOn w:val="a0"/>
    <w:link w:val="9"/>
    <w:uiPriority w:val="9"/>
    <w:semiHidden/>
    <w:rsid w:val="003518D1"/>
    <w:rPr>
      <w:rFonts w:ascii="Times New Roman" w:eastAsia="맑은 고딕" w:hAnsi="Times New Roman" w:cs="Times New Roman"/>
      <w:kern w:val="0"/>
      <w:szCs w:val="20"/>
      <w:lang w:val="en-GB" w:eastAsia="en-US"/>
    </w:rPr>
  </w:style>
  <w:style w:type="paragraph" w:styleId="a5">
    <w:name w:val="Body Text"/>
    <w:aliases w:val="bt"/>
    <w:basedOn w:val="a"/>
    <w:link w:val="Char1"/>
    <w:rsid w:val="003518D1"/>
    <w:pPr>
      <w:spacing w:after="120"/>
      <w:jc w:val="both"/>
    </w:pPr>
    <w:rPr>
      <w:rFonts w:ascii="Times" w:eastAsia="SimSun" w:hAnsi="Times"/>
      <w:szCs w:val="24"/>
      <w:lang w:val="en-US"/>
    </w:rPr>
  </w:style>
  <w:style w:type="character" w:customStyle="1" w:styleId="Char1">
    <w:name w:val="본문 Char"/>
    <w:aliases w:val="bt Char"/>
    <w:basedOn w:val="a0"/>
    <w:link w:val="a5"/>
    <w:rsid w:val="003518D1"/>
    <w:rPr>
      <w:rFonts w:ascii="Times" w:eastAsia="SimSun" w:hAnsi="Times" w:cs="Times New Roman"/>
      <w:kern w:val="0"/>
      <w:szCs w:val="24"/>
      <w:lang w:eastAsia="en-US"/>
    </w:rPr>
  </w:style>
  <w:style w:type="paragraph" w:styleId="a6">
    <w:name w:val="List Paragraph"/>
    <w:basedOn w:val="a"/>
    <w:uiPriority w:val="34"/>
    <w:qFormat/>
    <w:rsid w:val="0012636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7ED6-7B40-42B5-890E-48C52B60C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519</Words>
  <Characters>2963</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이윤정/수석연구원/차세대표준(연)ACS팀(yunjung.yi@lge.com)</dc:creator>
  <cp:keywords/>
  <dc:description/>
  <cp:lastModifiedBy>이윤정/수석연구원/차세대표준(연)ACS팀(yunjung.yi@lge.com)</cp:lastModifiedBy>
  <cp:revision>5</cp:revision>
  <dcterms:created xsi:type="dcterms:W3CDTF">2018-09-07T02:08:00Z</dcterms:created>
  <dcterms:modified xsi:type="dcterms:W3CDTF">2018-09-07T02:34:00Z</dcterms:modified>
</cp:coreProperties>
</file>